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960018"/>
        <w:tblLook w:val="04A0" w:firstRow="1" w:lastRow="0" w:firstColumn="1" w:lastColumn="0" w:noHBand="0" w:noVBand="1"/>
      </w:tblPr>
      <w:tblGrid>
        <w:gridCol w:w="11111"/>
      </w:tblGrid>
      <w:tr w:rsidR="00483C4E" w:rsidRPr="0035601F" w14:paraId="375A96D7" w14:textId="77777777" w:rsidTr="00DA224A">
        <w:trPr>
          <w:trHeight w:val="15300"/>
          <w:jc w:val="center"/>
        </w:trPr>
        <w:tc>
          <w:tcPr>
            <w:tcW w:w="11111" w:type="dxa"/>
            <w:shd w:val="clear" w:color="auto" w:fill="960018"/>
          </w:tcPr>
          <w:p w14:paraId="375A96C5" w14:textId="21DA53D6" w:rsidR="00483C4E" w:rsidRPr="0035601F" w:rsidRDefault="00483C4E" w:rsidP="0035601F">
            <w:pPr>
              <w:jc w:val="center"/>
              <w:rPr>
                <w:rFonts w:ascii="Gill Sans MT" w:hAnsi="Gill Sans MT"/>
                <w:sz w:val="12"/>
                <w:szCs w:val="12"/>
              </w:rPr>
            </w:pPr>
            <w:bookmarkStart w:id="0" w:name="_GoBack"/>
            <w:bookmarkEnd w:id="0"/>
          </w:p>
          <w:p w14:paraId="375A96C6" w14:textId="77CEA994" w:rsidR="00AC70B7" w:rsidRDefault="00AC70B7" w:rsidP="0035601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75A96C7" w14:textId="71833BCC" w:rsidR="00483C4E" w:rsidRDefault="00483C4E" w:rsidP="0035601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5A96D9" wp14:editId="77CCBBD8">
                  <wp:extent cx="3163518" cy="110418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RLogoWhiteTrans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701" cy="113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A96C8" w14:textId="37C6EB5C" w:rsidR="00483C4E" w:rsidRPr="00E63560" w:rsidRDefault="00483C4E" w:rsidP="0035601F">
            <w:pPr>
              <w:jc w:val="center"/>
              <w:rPr>
                <w:rFonts w:ascii="Gill Sans MT" w:hAnsi="Gill Sans MT"/>
                <w:b/>
                <w:sz w:val="6"/>
                <w:szCs w:val="6"/>
              </w:rPr>
            </w:pPr>
          </w:p>
          <w:p w14:paraId="375A96C9" w14:textId="28457954" w:rsidR="00864B9A" w:rsidRPr="0035601F" w:rsidRDefault="00864B9A" w:rsidP="0035601F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  <w:p w14:paraId="375A96CE" w14:textId="44A81052" w:rsidR="006F7816" w:rsidRDefault="006312C7" w:rsidP="006312C7">
            <w:pPr>
              <w:jc w:val="center"/>
              <w:rPr>
                <w:rFonts w:ascii="Gill Sans MT" w:hAnsi="Gill Sans MT"/>
                <w:b/>
                <w:noProof/>
                <w:color w:val="FFFFFF" w:themeColor="background1"/>
                <w:sz w:val="72"/>
                <w:szCs w:val="72"/>
                <w:u w:val="single"/>
                <w:lang w:eastAsia="en-GB"/>
              </w:rPr>
            </w:pPr>
            <w:r>
              <w:rPr>
                <w:rFonts w:ascii="Gill Sans MT" w:hAnsi="Gill Sans MT"/>
                <w:b/>
                <w:noProof/>
                <w:color w:val="FFFFFF" w:themeColor="background1"/>
                <w:sz w:val="72"/>
                <w:szCs w:val="72"/>
                <w:u w:val="single"/>
                <w:lang w:eastAsia="en-GB"/>
              </w:rPr>
              <w:t>Industrial Mixed Traffic Gala</w:t>
            </w:r>
          </w:p>
          <w:p w14:paraId="09EB442C" w14:textId="3356C76A" w:rsidR="006312C7" w:rsidRPr="0031182F" w:rsidRDefault="006312C7" w:rsidP="006312C7">
            <w:pPr>
              <w:jc w:val="center"/>
              <w:rPr>
                <w:rFonts w:ascii="Gill Sans MT" w:hAnsi="Gill Sans MT"/>
                <w:b/>
                <w:noProof/>
                <w:color w:val="FFFFFF" w:themeColor="background1"/>
                <w:sz w:val="72"/>
                <w:szCs w:val="72"/>
                <w:u w:val="single"/>
                <w:lang w:eastAsia="en-GB"/>
              </w:rPr>
            </w:pPr>
            <w:r>
              <w:rPr>
                <w:rFonts w:ascii="Gill Sans MT" w:hAnsi="Gill Sans MT"/>
                <w:b/>
                <w:noProof/>
                <w:color w:val="FFFFFF" w:themeColor="background1"/>
                <w:sz w:val="72"/>
                <w:szCs w:val="72"/>
                <w:u w:val="single"/>
                <w:lang w:eastAsia="en-GB"/>
              </w:rPr>
              <w:t>Saturday16th of March</w:t>
            </w:r>
          </w:p>
          <w:p w14:paraId="0E505441" w14:textId="085287DF" w:rsidR="00595B1B" w:rsidRPr="00595B1B" w:rsidRDefault="00D16C38" w:rsidP="00566E47">
            <w:pPr>
              <w:pStyle w:val="NormalWeb"/>
              <w:spacing w:before="0" w:beforeAutospacing="0" w:after="90" w:afterAutospacing="0"/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 w:rsidRPr="00595B1B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This one-day mixed traffic gala will see up to 6 locomotives in operation, hauling a variety of passenger and freight trains throughout the day. </w:t>
            </w:r>
            <w:r w:rsidR="00595B1B" w:rsidRPr="00595B1B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The traction will be drawn from our pool of operational industrial steam and diesel locos alongside </w:t>
            </w:r>
            <w:proofErr w:type="spellStart"/>
            <w:r w:rsidR="002643D6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Hudswell</w:t>
            </w:r>
            <w:proofErr w:type="spellEnd"/>
            <w:r w:rsidR="002643D6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 Clarke </w:t>
            </w:r>
            <w:r w:rsidR="008B3420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No 1742</w:t>
            </w:r>
            <w:r w:rsidR="00595B1B" w:rsidRPr="00595B1B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.</w:t>
            </w:r>
            <w:r w:rsidR="002643D6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 Driver for a fiver will be in operation during the event along with brake van rides and Footplate rides (Last two require </w:t>
            </w:r>
            <w:r w:rsidR="00466E7C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booking)</w:t>
            </w:r>
          </w:p>
          <w:p w14:paraId="0B70364F" w14:textId="31650976" w:rsidR="00316DD3" w:rsidRPr="00DA224A" w:rsidRDefault="00DA224A" w:rsidP="00316DD3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The </w:t>
            </w:r>
            <w:r w:rsidR="008B3420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line-up</w:t>
            </w:r>
            <w:r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:</w:t>
            </w:r>
          </w:p>
          <w:p w14:paraId="5A91D57D" w14:textId="76C29B83" w:rsidR="008B3420" w:rsidRDefault="00DA224A" w:rsidP="00DA224A">
            <w:pPr>
              <w:pStyle w:val="NormalWeb"/>
              <w:spacing w:before="90" w:beforeAutospacing="0" w:after="90" w:afterAutospacing="0"/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•</w:t>
            </w:r>
            <w:r w:rsidR="00316DD3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316DD3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Hudswell</w:t>
            </w:r>
            <w:proofErr w:type="spellEnd"/>
            <w:r w:rsidR="00316DD3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 Clarke 0-4-0ST </w:t>
            </w:r>
            <w:r w:rsidR="00A15EAE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No 1742 </w:t>
            </w:r>
          </w:p>
          <w:p w14:paraId="5AF74319" w14:textId="026F6872" w:rsidR="00316DD3" w:rsidRDefault="00A15EAE" w:rsidP="00DA224A">
            <w:pPr>
              <w:pStyle w:val="NormalWeb"/>
              <w:spacing w:before="90" w:beforeAutospacing="0" w:after="90" w:afterAutospacing="0"/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(Courtesy of Buckinghamshire Railway Centre)</w:t>
            </w:r>
          </w:p>
          <w:p w14:paraId="58800124" w14:textId="6EAE9C8E" w:rsidR="00DA224A" w:rsidRPr="00DA224A" w:rsidRDefault="00566E47" w:rsidP="00DA224A">
            <w:pPr>
              <w:pStyle w:val="NormalWeb"/>
              <w:spacing w:before="90" w:beforeAutospacing="0" w:after="90" w:afterAutospacing="0"/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FFFFFF" w:themeColor="background1"/>
                <w:sz w:val="21"/>
                <w:szCs w:val="21"/>
              </w:rPr>
              <w:drawing>
                <wp:anchor distT="0" distB="0" distL="114300" distR="114300" simplePos="0" relativeHeight="251649536" behindDoc="0" locked="0" layoutInCell="1" allowOverlap="1" wp14:anchorId="698473FD" wp14:editId="7F50EB5E">
                  <wp:simplePos x="0" y="0"/>
                  <wp:positionH relativeFrom="column">
                    <wp:posOffset>4376644</wp:posOffset>
                  </wp:positionH>
                  <wp:positionV relativeFrom="paragraph">
                    <wp:posOffset>669496</wp:posOffset>
                  </wp:positionV>
                  <wp:extent cx="2534008" cy="156270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 700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008" cy="156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FFFFFF" w:themeColor="background1"/>
                <w:sz w:val="21"/>
                <w:szCs w:val="21"/>
              </w:rPr>
              <w:drawing>
                <wp:anchor distT="0" distB="0" distL="114300" distR="114300" simplePos="0" relativeHeight="251662848" behindDoc="0" locked="0" layoutInCell="1" allowOverlap="1" wp14:anchorId="29A97C80" wp14:editId="4C7FCE0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641684</wp:posOffset>
                  </wp:positionV>
                  <wp:extent cx="2489494" cy="1659662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d 1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494" cy="165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Hunslet</w:t>
            </w:r>
            <w:proofErr w:type="spellEnd"/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 Austerity 0-6-0ST WD 132 'Sapper'</w:t>
            </w:r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br/>
            </w:r>
            <w:r w:rsidR="00DA224A" w:rsidRPr="00DA224A">
              <w:rPr>
                <w:rStyle w:val="textexposedshow"/>
                <w:rFonts w:ascii="Helvetica" w:hAnsi="Helvetica" w:cs="Helvetica"/>
                <w:color w:val="FFFFFF" w:themeColor="background1"/>
                <w:sz w:val="21"/>
                <w:szCs w:val="21"/>
              </w:rPr>
              <w:t>• Andrew Barclay 0-4-0DM WD 70043 'Grumpy'</w:t>
            </w:r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br/>
            </w:r>
            <w:r w:rsidR="00DA224A" w:rsidRPr="00DA224A">
              <w:rPr>
                <w:rStyle w:val="textexposedshow"/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• Barclay 0-4-0DM 426 'Kingswood' </w:t>
            </w:r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br/>
            </w:r>
            <w:r w:rsidR="00DA224A" w:rsidRPr="00DA224A">
              <w:rPr>
                <w:rStyle w:val="textexposedshow"/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• Ruston Hornsby 0-6-0DH No 429 'River Annan' </w:t>
            </w:r>
            <w:r w:rsidR="00DA224A" w:rsidRPr="00DA224A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br/>
            </w:r>
            <w:r w:rsidR="00DA224A" w:rsidRPr="00DA224A">
              <w:rPr>
                <w:rStyle w:val="textexposedshow"/>
                <w:rFonts w:ascii="Helvetica" w:hAnsi="Helvetica" w:cs="Helvetica"/>
                <w:color w:val="FFFFFF" w:themeColor="background1"/>
                <w:sz w:val="21"/>
                <w:szCs w:val="21"/>
              </w:rPr>
              <w:t>• BR Class 08 0-6-0DE 08202</w:t>
            </w:r>
          </w:p>
          <w:p w14:paraId="0D1975E8" w14:textId="24A547A1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6F9F5F0" w14:textId="39D7D475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EBAB11F" w14:textId="46B1FF36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5ED54430" w14:textId="3855DCD5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13BB4986" w14:textId="492AE690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0D942998" w14:textId="50FCD9AB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5F890CC6" w14:textId="40FB4F80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D49FA50" w14:textId="3CE0EAA6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1B96D312" w14:textId="1CD73D2C" w:rsidR="00595B1B" w:rsidRDefault="00C03708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FFFFFF" w:themeColor="background1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4352" behindDoc="0" locked="0" layoutInCell="1" allowOverlap="1" wp14:anchorId="20293BAF" wp14:editId="0430B119">
                  <wp:simplePos x="0" y="0"/>
                  <wp:positionH relativeFrom="column">
                    <wp:posOffset>2066712</wp:posOffset>
                  </wp:positionH>
                  <wp:positionV relativeFrom="paragraph">
                    <wp:posOffset>98943</wp:posOffset>
                  </wp:positionV>
                  <wp:extent cx="2920890" cy="219079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7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890" cy="219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C52F90" w14:textId="77117F5D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4BE66CEB" w14:textId="038EEAED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7EE7FD4" w14:textId="413D6926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0E4DE183" w14:textId="0F954D3F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5B0B0F38" w14:textId="7BC185CD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7065025F" w14:textId="4A8C4155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4DF7453A" w14:textId="3989CF33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33C1AD5" w14:textId="1F78D58A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5406B6D1" w14:textId="12727408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43F50AF0" w14:textId="7119EE63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7673CFBE" w14:textId="53746EF1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13C2F479" w14:textId="5F2A1DA0" w:rsidR="00595B1B" w:rsidRDefault="00566E47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FFFFFF" w:themeColor="background1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57D3CCF8" wp14:editId="0B36A34F">
                  <wp:simplePos x="0" y="0"/>
                  <wp:positionH relativeFrom="column">
                    <wp:posOffset>135667</wp:posOffset>
                  </wp:positionH>
                  <wp:positionV relativeFrom="paragraph">
                    <wp:posOffset>117552</wp:posOffset>
                  </wp:positionV>
                  <wp:extent cx="2484208" cy="1746647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2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208" cy="174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7462D9" w14:textId="34D0E333" w:rsidR="00595B1B" w:rsidRDefault="00566E47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FFFFFF" w:themeColor="background1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83328" behindDoc="0" locked="0" layoutInCell="1" allowOverlap="1" wp14:anchorId="574B058F" wp14:editId="56AED64C">
                  <wp:simplePos x="0" y="0"/>
                  <wp:positionH relativeFrom="column">
                    <wp:posOffset>4332979</wp:posOffset>
                  </wp:positionH>
                  <wp:positionV relativeFrom="paragraph">
                    <wp:posOffset>11753</wp:posOffset>
                  </wp:positionV>
                  <wp:extent cx="2528132" cy="1792786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ngswoo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20" r="38304" b="17449"/>
                          <a:stretch/>
                        </pic:blipFill>
                        <pic:spPr bwMode="auto">
                          <a:xfrm>
                            <a:off x="0" y="0"/>
                            <a:ext cx="2528132" cy="1792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48BE95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437FE50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30F05C7B" w14:textId="5752CE24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1C542710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29F5E534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593377D4" w14:textId="3322B05E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D146177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1904B8A4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C78E22C" w14:textId="77777777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604C5B5B" w14:textId="215D3658" w:rsidR="00595B1B" w:rsidRDefault="00595B1B" w:rsidP="006F7816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45FAB8E5" w14:textId="77777777" w:rsidR="00566E47" w:rsidRDefault="00566E47" w:rsidP="00DA224A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</w:p>
          <w:p w14:paraId="42B4C417" w14:textId="05DE8E03" w:rsidR="00595B1B" w:rsidRDefault="00A776FB" w:rsidP="00DA224A">
            <w:pPr>
              <w:jc w:val="center"/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</w:pPr>
            <w:r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 xml:space="preserve">A special timetable will be in operation during this event </w:t>
            </w:r>
            <w:r w:rsidR="006A36E9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along with slightly enhanced fares.</w:t>
            </w:r>
          </w:p>
          <w:p w14:paraId="375A96D6" w14:textId="569D65A2" w:rsidR="001D29EA" w:rsidRPr="00595B1B" w:rsidRDefault="00D16C38" w:rsidP="00DA224A">
            <w:pPr>
              <w:jc w:val="center"/>
              <w:rPr>
                <w:rFonts w:ascii="Gill Sans MT" w:hAnsi="Gill Sans MT"/>
                <w:b/>
                <w:noProof/>
                <w:color w:val="FFFFFF" w:themeColor="background1"/>
                <w:sz w:val="72"/>
                <w:szCs w:val="72"/>
                <w:u w:val="single"/>
                <w:lang w:eastAsia="en-GB"/>
              </w:rPr>
            </w:pPr>
            <w:r w:rsidRPr="00D16C38">
              <w:rPr>
                <w:rFonts w:ascii="Helvetica" w:hAnsi="Helvetica" w:cs="Helvetica"/>
                <w:color w:val="FFFFFF" w:themeColor="background1"/>
                <w:sz w:val="21"/>
                <w:szCs w:val="21"/>
              </w:rPr>
              <w:t>Income from train fares and your support will help the overhaul of our own resident industrial steam locomotive, Robert Stephenson &amp; Hawthorn 0-6-0T No. 7151</w:t>
            </w:r>
          </w:p>
        </w:tc>
      </w:tr>
    </w:tbl>
    <w:p w14:paraId="375A96D8" w14:textId="77777777" w:rsidR="009D195C" w:rsidRPr="00864B9A" w:rsidRDefault="00FB41C5" w:rsidP="004751F3">
      <w:pPr>
        <w:rPr>
          <w:sz w:val="4"/>
          <w:szCs w:val="4"/>
        </w:rPr>
      </w:pPr>
    </w:p>
    <w:sectPr w:rsidR="009D195C" w:rsidRPr="00864B9A" w:rsidSect="00D60CD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B5"/>
    <w:rsid w:val="000202DA"/>
    <w:rsid w:val="00034E0C"/>
    <w:rsid w:val="0005650B"/>
    <w:rsid w:val="0007508F"/>
    <w:rsid w:val="00087C85"/>
    <w:rsid w:val="000D3271"/>
    <w:rsid w:val="000F463E"/>
    <w:rsid w:val="000F6700"/>
    <w:rsid w:val="00135245"/>
    <w:rsid w:val="001D29EA"/>
    <w:rsid w:val="001D5023"/>
    <w:rsid w:val="00204F98"/>
    <w:rsid w:val="00207958"/>
    <w:rsid w:val="0021643B"/>
    <w:rsid w:val="00226E6C"/>
    <w:rsid w:val="00257412"/>
    <w:rsid w:val="002643D6"/>
    <w:rsid w:val="002A6D74"/>
    <w:rsid w:val="002D0A16"/>
    <w:rsid w:val="002F4FE5"/>
    <w:rsid w:val="0031182F"/>
    <w:rsid w:val="00316DD3"/>
    <w:rsid w:val="0035601F"/>
    <w:rsid w:val="003C33B8"/>
    <w:rsid w:val="003D2C4E"/>
    <w:rsid w:val="003E7C98"/>
    <w:rsid w:val="0046075E"/>
    <w:rsid w:val="00466E7C"/>
    <w:rsid w:val="004751F3"/>
    <w:rsid w:val="00483C4E"/>
    <w:rsid w:val="004A0344"/>
    <w:rsid w:val="004F230F"/>
    <w:rsid w:val="004F2732"/>
    <w:rsid w:val="00566E47"/>
    <w:rsid w:val="00595B1B"/>
    <w:rsid w:val="005B43BB"/>
    <w:rsid w:val="005F01A3"/>
    <w:rsid w:val="00613837"/>
    <w:rsid w:val="006312C7"/>
    <w:rsid w:val="00684F70"/>
    <w:rsid w:val="006905CC"/>
    <w:rsid w:val="006A1ECD"/>
    <w:rsid w:val="006A36E9"/>
    <w:rsid w:val="006B6F93"/>
    <w:rsid w:val="006D0B95"/>
    <w:rsid w:val="006F7816"/>
    <w:rsid w:val="007F1FA8"/>
    <w:rsid w:val="007F5317"/>
    <w:rsid w:val="00800109"/>
    <w:rsid w:val="00830302"/>
    <w:rsid w:val="00864B9A"/>
    <w:rsid w:val="00875893"/>
    <w:rsid w:val="00894DAD"/>
    <w:rsid w:val="008B3420"/>
    <w:rsid w:val="008D78A0"/>
    <w:rsid w:val="00950015"/>
    <w:rsid w:val="00967BBA"/>
    <w:rsid w:val="009735B2"/>
    <w:rsid w:val="00973867"/>
    <w:rsid w:val="00A15EAE"/>
    <w:rsid w:val="00A224CB"/>
    <w:rsid w:val="00A40E04"/>
    <w:rsid w:val="00A776FB"/>
    <w:rsid w:val="00A871AD"/>
    <w:rsid w:val="00A979D8"/>
    <w:rsid w:val="00AC70B7"/>
    <w:rsid w:val="00B059E3"/>
    <w:rsid w:val="00B129C9"/>
    <w:rsid w:val="00B43A3D"/>
    <w:rsid w:val="00B45D29"/>
    <w:rsid w:val="00B52579"/>
    <w:rsid w:val="00C03708"/>
    <w:rsid w:val="00C36B46"/>
    <w:rsid w:val="00C637F8"/>
    <w:rsid w:val="00C87D8B"/>
    <w:rsid w:val="00C92A22"/>
    <w:rsid w:val="00CD00F0"/>
    <w:rsid w:val="00CF2A8D"/>
    <w:rsid w:val="00D16C38"/>
    <w:rsid w:val="00D60CDA"/>
    <w:rsid w:val="00D66AF4"/>
    <w:rsid w:val="00D907A3"/>
    <w:rsid w:val="00DA014E"/>
    <w:rsid w:val="00DA224A"/>
    <w:rsid w:val="00DE0869"/>
    <w:rsid w:val="00E31ABF"/>
    <w:rsid w:val="00E42160"/>
    <w:rsid w:val="00E63560"/>
    <w:rsid w:val="00E63CD7"/>
    <w:rsid w:val="00EA01B5"/>
    <w:rsid w:val="00ED1DEE"/>
    <w:rsid w:val="00F26CEF"/>
    <w:rsid w:val="00F56923"/>
    <w:rsid w:val="00F91E90"/>
    <w:rsid w:val="00FA69DC"/>
    <w:rsid w:val="00FB41C5"/>
    <w:rsid w:val="00FC0EC1"/>
    <w:rsid w:val="00FC3B09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1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9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3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3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1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59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3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83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2A05-210B-42B0-8034-206EA1CB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Railway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Simmons</dc:creator>
  <cp:lastModifiedBy>Trish Coomber</cp:lastModifiedBy>
  <cp:revision>2</cp:revision>
  <cp:lastPrinted>2016-12-01T10:57:00Z</cp:lastPrinted>
  <dcterms:created xsi:type="dcterms:W3CDTF">2019-02-05T09:47:00Z</dcterms:created>
  <dcterms:modified xsi:type="dcterms:W3CDTF">2019-02-05T09:47:00Z</dcterms:modified>
</cp:coreProperties>
</file>